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keepNext w:val="0"/>
        <w:keepLines w:val="0"/>
        <w:widowControl w:val="0"/>
        <w:suppressLineNumbers w:val="0"/>
        <w:spacing w:before="480" w:beforeLines="200" w:beforeAutospacing="0" w:after="0" w:afterAutospacing="0" w:line="1200" w:lineRule="exact"/>
        <w:ind w:left="0" w:right="0"/>
        <w:jc w:val="center"/>
        <w:rPr>
          <w:rFonts w:hint="eastAsia" w:ascii="方正小标宋_GBK" w:hAnsi="华文仿宋" w:eastAsia="方正小标宋_GBK" w:cs="方正小标宋_GBK"/>
          <w:bCs/>
          <w:color w:val="FF0000"/>
          <w:spacing w:val="40"/>
          <w:sz w:val="80"/>
          <w:szCs w:val="80"/>
          <w:lang w:val="en-US"/>
        </w:rPr>
      </w:pPr>
      <w:r>
        <w:rPr>
          <w:rFonts w:hint="eastAsia" w:ascii="方正小标宋_GBK" w:hAnsi="华文仿宋" w:eastAsia="方正小标宋_GBK" w:cs="方正小标宋_GBK"/>
          <w:bCs/>
          <w:color w:val="FF0000"/>
          <w:spacing w:val="40"/>
          <w:kern w:val="2"/>
          <w:sz w:val="80"/>
          <w:szCs w:val="80"/>
          <w:lang w:val="en-US" w:eastAsia="zh-CN" w:bidi="ar"/>
        </w:rPr>
        <w:t>山东省教育科学规划</w:t>
      </w:r>
    </w:p>
    <w:p>
      <w:pPr>
        <w:keepNext w:val="0"/>
        <w:keepLines w:val="0"/>
        <w:widowControl w:val="0"/>
        <w:suppressLineNumbers w:val="0"/>
        <w:spacing w:before="0" w:beforeAutospacing="0" w:after="0" w:afterAutospacing="1" w:line="1200" w:lineRule="exact"/>
        <w:ind w:left="0" w:right="0"/>
        <w:jc w:val="center"/>
        <w:rPr>
          <w:rFonts w:hint="eastAsia" w:ascii="方正小标宋_GBK" w:hAnsi="华文仿宋" w:eastAsia="方正小标宋_GBK" w:cs="方正小标宋_GBK"/>
          <w:bCs/>
          <w:color w:val="FF0000"/>
          <w:spacing w:val="40"/>
          <w:sz w:val="80"/>
          <w:szCs w:val="80"/>
          <w:lang w:val="en-US"/>
        </w:rPr>
      </w:pPr>
      <w:r>
        <w:rPr>
          <w:rFonts w:hint="eastAsia" w:ascii="方正小标宋_GBK" w:hAnsi="华文仿宋" w:eastAsia="方正小标宋_GBK" w:cs="方正小标宋_GBK"/>
          <w:bCs/>
          <w:color w:val="FF0000"/>
          <w:spacing w:val="40"/>
          <w:kern w:val="2"/>
          <w:sz w:val="80"/>
          <w:szCs w:val="80"/>
          <w:lang w:val="en-US" w:eastAsia="zh-CN" w:bidi="ar"/>
        </w:rPr>
        <w:t>领导小组办公室</w:t>
      </w:r>
    </w:p>
    <w:p>
      <w:pPr>
        <w:keepNext w:val="0"/>
        <w:keepLines w:val="0"/>
        <w:widowControl w:val="0"/>
        <w:suppressLineNumbers w:val="0"/>
        <w:adjustRightInd w:val="0"/>
        <w:snapToGrid w:val="0"/>
        <w:spacing w:before="600" w:beforeLines="250" w:beforeAutospacing="0" w:after="0" w:afterAutospacing="0" w:line="580" w:lineRule="exact"/>
        <w:ind w:left="0" w:right="0"/>
        <w:jc w:val="center"/>
        <w:rPr>
          <w:rFonts w:hint="eastAsia" w:ascii="仿宋_GB2312" w:hAnsi="仿宋" w:eastAsia="仿宋_GB2312" w:cs="仿宋"/>
          <w:sz w:val="32"/>
          <w:szCs w:val="32"/>
          <w:lang w:val="en-US"/>
        </w:rPr>
      </w:pPr>
      <w:r>
        <w:rPr>
          <w:rFonts w:hint="eastAsia" w:ascii="仿宋_GB2312" w:hAnsi="仿宋" w:eastAsia="仿宋_GB2312" w:cs="仿宋"/>
          <w:kern w:val="2"/>
          <w:sz w:val="32"/>
          <w:szCs w:val="32"/>
          <w:lang w:val="en-US" w:eastAsia="zh-CN" w:bidi="ar"/>
        </w:rPr>
        <w:t>鲁教规办〔2016〕1号</w:t>
      </w:r>
    </w:p>
    <w:p>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仿宋_GB2312" w:hAnsi="宋体" w:eastAsia="仿宋_GB2312" w:cs="仿宋_GB2312"/>
          <w:b/>
          <w:sz w:val="30"/>
          <w:szCs w:val="30"/>
          <w:lang w:val="en-US"/>
        </w:rPr>
      </w:pPr>
    </w:p>
    <w:p>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仿宋_GB2312" w:hAnsi="宋体" w:eastAsia="仿宋_GB2312" w:cs="仿宋_GB2312"/>
          <w:b/>
          <w:sz w:val="30"/>
          <w:szCs w:val="30"/>
          <w:lang w:val="en-US"/>
        </w:rPr>
      </w:pPr>
      <w:r>
        <w:rPr>
          <w:rFonts w:hint="default" w:ascii="Times New Roman" w:hAnsi="Times New Roman" w:eastAsia="宋体" w:cs="Times New Roman"/>
          <w:snapToGrid w:val="0"/>
          <w:kern w:val="2"/>
          <w:sz w:val="21"/>
          <w:szCs w:val="24"/>
          <w:lang w:val="en-US" w:eastAsia="zh-CN" w:bidi="ar"/>
        </w:rPr>
        <w:pict>
          <v:line id="_x0000_s1027" o:spid="_x0000_s1027" o:spt="20" style="position:absolute;left:0pt;margin-left:0pt;margin-top:-0.45pt;height:0pt;width:453.55pt;z-index:251133952;mso-width-relative:page;mso-height-relative:page;" stroked="t" coordsize="21600,21600">
            <v:path arrowok="t"/>
            <v:fill focussize="0,0"/>
            <v:stroke weight="1pt" color="#FF0000"/>
            <v:imagedata o:title=""/>
            <o:lock v:ext="edit"/>
          </v:line>
        </w:pic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sz w:val="44"/>
          <w:szCs w:val="44"/>
          <w:lang w:val="en-US"/>
        </w:rPr>
      </w:pPr>
    </w:p>
    <w:p>
      <w:pPr>
        <w:keepNext w:val="0"/>
        <w:keepLines w:val="0"/>
        <w:widowControl w:val="0"/>
        <w:suppressLineNumbers w:val="0"/>
        <w:spacing w:before="0" w:beforeAutospacing="0" w:after="0" w:afterAutospacing="0" w:line="360" w:lineRule="auto"/>
        <w:ind w:left="0" w:right="0"/>
        <w:jc w:val="center"/>
        <w:rPr>
          <w:rFonts w:hint="eastAsia" w:ascii="方正小标宋_GBK" w:hAnsi="宋体" w:eastAsia="方正小标宋_GBK" w:cs="宋体"/>
          <w:bCs/>
          <w:kern w:val="2"/>
          <w:sz w:val="44"/>
          <w:szCs w:val="44"/>
          <w:lang w:val="en-US" w:eastAsia="zh-CN" w:bidi="ar"/>
        </w:rPr>
      </w:pPr>
      <w:r>
        <w:rPr>
          <w:rFonts w:hint="eastAsia" w:ascii="方正小标宋_GBK" w:hAnsi="宋体" w:eastAsia="方正小标宋_GBK" w:cs="宋体"/>
          <w:bCs/>
          <w:kern w:val="2"/>
          <w:sz w:val="44"/>
          <w:szCs w:val="44"/>
          <w:lang w:val="en-US" w:eastAsia="zh-CN" w:bidi="ar"/>
        </w:rPr>
        <w:t>关于转发《教育部办公厅关于做好全国教育科学“十三五”规划2016年度课题</w:t>
      </w:r>
    </w:p>
    <w:p>
      <w:pPr>
        <w:keepNext w:val="0"/>
        <w:keepLines w:val="0"/>
        <w:widowControl w:val="0"/>
        <w:suppressLineNumbers w:val="0"/>
        <w:spacing w:before="0" w:beforeAutospacing="0" w:after="0" w:afterAutospacing="0" w:line="360" w:lineRule="auto"/>
        <w:ind w:left="0" w:right="0"/>
        <w:jc w:val="center"/>
        <w:rPr>
          <w:rFonts w:hint="eastAsia" w:ascii="方正小标宋_GBK" w:hAnsi="宋体" w:eastAsia="方正小标宋_GBK" w:cs="宋体"/>
          <w:bCs/>
          <w:kern w:val="2"/>
          <w:sz w:val="44"/>
          <w:szCs w:val="44"/>
          <w:lang w:val="en-US" w:eastAsia="zh-CN" w:bidi="ar"/>
        </w:rPr>
      </w:pPr>
      <w:r>
        <w:rPr>
          <w:rFonts w:hint="eastAsia" w:ascii="方正小标宋_GBK" w:hAnsi="宋体" w:eastAsia="方正小标宋_GBK" w:cs="宋体"/>
          <w:bCs/>
          <w:kern w:val="2"/>
          <w:sz w:val="44"/>
          <w:szCs w:val="44"/>
          <w:lang w:val="en-US" w:eastAsia="zh-CN" w:bidi="ar"/>
        </w:rPr>
        <w:t>组织申报工作的通知》的通知</w:t>
      </w:r>
    </w:p>
    <w:p>
      <w:pPr>
        <w:keepNext w:val="0"/>
        <w:keepLines w:val="0"/>
        <w:widowControl w:val="0"/>
        <w:suppressLineNumbers w:val="0"/>
        <w:adjustRightInd w:val="0"/>
        <w:snapToGrid w:val="0"/>
        <w:spacing w:before="0" w:beforeAutospacing="0" w:after="0" w:afterAutospacing="0" w:line="580" w:lineRule="exact"/>
        <w:ind w:left="0" w:right="0"/>
        <w:jc w:val="both"/>
        <w:rPr>
          <w:rFonts w:hint="eastAsia" w:ascii="仿宋_GB2312" w:hAnsi="仿宋" w:eastAsia="仿宋_GB2312" w:cs="仿宋"/>
          <w:kern w:val="0"/>
          <w:sz w:val="32"/>
          <w:szCs w:val="32"/>
          <w:lang w:val="en-US"/>
        </w:rPr>
      </w:pPr>
    </w:p>
    <w:p>
      <w:pPr>
        <w:keepNext w:val="0"/>
        <w:keepLines w:val="0"/>
        <w:widowControl w:val="0"/>
        <w:suppressLineNumbers w:val="0"/>
        <w:adjustRightInd w:val="0"/>
        <w:snapToGrid w:val="0"/>
        <w:spacing w:before="0" w:beforeAutospacing="0" w:after="0" w:afterAutospacing="0" w:line="620" w:lineRule="exact"/>
        <w:ind w:left="0" w:right="0"/>
        <w:jc w:val="both"/>
        <w:rPr>
          <w:rFonts w:hint="eastAsia" w:ascii="仿宋_GB2312" w:hAnsi="仿宋" w:eastAsia="仿宋_GB2312" w:cs="仿宋"/>
          <w:kern w:val="0"/>
          <w:sz w:val="32"/>
          <w:szCs w:val="32"/>
          <w:lang w:val="en-US"/>
        </w:rPr>
      </w:pPr>
      <w:r>
        <w:rPr>
          <w:rFonts w:hint="eastAsia" w:ascii="仿宋_GB2312" w:hAnsi="仿宋" w:eastAsia="仿宋_GB2312" w:cs="仿宋"/>
          <w:kern w:val="0"/>
          <w:sz w:val="32"/>
          <w:szCs w:val="32"/>
          <w:lang w:val="en-US" w:eastAsia="zh-CN" w:bidi="ar"/>
        </w:rPr>
        <w:t>各市教育科学规划领导小组办公室、各高等院校科研处（社科处）：</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kern w:val="0"/>
          <w:sz w:val="32"/>
          <w:szCs w:val="32"/>
          <w:shd w:val="clear" w:fill="FFFFFF"/>
          <w:lang w:val="en-US" w:eastAsia="zh-CN" w:bidi="ar"/>
        </w:rPr>
        <w:t>经全国教育科学规划领导小组批准，按照全国教育科学规划管理的有关规定，全国教科规划办决定组织2016年度课题申报工作。现将我省组织申报全国教育科学研究“十三五”规划2016年度课题的有关事项通知如下：</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kern w:val="0"/>
          <w:sz w:val="32"/>
          <w:szCs w:val="32"/>
          <w:shd w:val="clear" w:fill="FFFFFF"/>
          <w:lang w:val="en-US" w:eastAsia="zh-CN" w:bidi="ar"/>
        </w:rPr>
        <w:t>1.《教育部办公厅关于做好全国教育科学“十三五”规划2016年度课题组织申报工作的通知》以及课题申报所需的各种材料均可从全国教育科学规划领导小组办公室网站（网址：http://onsgep.moe.edu.cn）下载，也可到山东省教育科学院网站（网址：http://www.sdjky.net/）下载。</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kern w:val="0"/>
          <w:sz w:val="32"/>
          <w:szCs w:val="32"/>
          <w:shd w:val="clear" w:fill="FFFFFF"/>
          <w:lang w:val="en-US" w:eastAsia="zh-CN" w:bidi="ar"/>
        </w:rPr>
        <w:t>2.我省申报工作的具体安排为：</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kern w:val="0"/>
          <w:sz w:val="32"/>
          <w:szCs w:val="32"/>
          <w:shd w:val="clear" w:fill="FFFFFF"/>
          <w:lang w:val="en-US" w:eastAsia="zh-CN" w:bidi="ar"/>
        </w:rPr>
        <w:t>（1）4月4日至5日（通过邮寄报送材料的，以邮戳为准），各单位统一将审查合格的国家重大和重点招标课题《投标书》一式6份（原件1份，复印件5份）；其他类别课题《申请书》一式2份（原件1份，复印件1份），活页5份；加盖公章的用统一表格制作的申报数据汇总表1份报我办，同时将上述材料电子版报送我办电子邮箱: sdjyghb2015@126.com（邮件主题为：全规办+申报单位名称）。</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kern w:val="0"/>
          <w:sz w:val="32"/>
          <w:szCs w:val="32"/>
          <w:shd w:val="clear" w:fill="FFFFFF"/>
          <w:lang w:val="en-US" w:eastAsia="zh-CN" w:bidi="ar"/>
        </w:rPr>
        <w:t>（2）4月8日-10日我办按全国教科规划办的限额组织进行省级评审；拟对初审通过的课题申报人进行相关培训。</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kern w:val="0"/>
          <w:sz w:val="32"/>
          <w:szCs w:val="32"/>
          <w:shd w:val="clear" w:fill="FFFFFF"/>
          <w:lang w:val="en-US" w:eastAsia="zh-CN" w:bidi="ar"/>
        </w:rPr>
        <w:t>（3）4月25日前，我办完成向全国教科规划办的申报。</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kern w:val="0"/>
          <w:sz w:val="32"/>
          <w:szCs w:val="32"/>
          <w:shd w:val="clear" w:fill="FFFFFF"/>
          <w:lang w:val="en-US" w:eastAsia="zh-CN" w:bidi="ar"/>
        </w:rPr>
        <w:t>3. 我办不受理个人申报，各市规划办、各高校科研处务必严格遵守申报时间规定，逾期不予受理。</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b/>
          <w:bCs/>
          <w:kern w:val="0"/>
          <w:sz w:val="32"/>
          <w:szCs w:val="32"/>
          <w:shd w:val="clear" w:fill="FFFFFF"/>
          <w:lang w:val="en-US" w:eastAsia="zh-CN" w:bidi="ar"/>
        </w:rPr>
        <w:t>材料报送地址</w:t>
      </w:r>
      <w:r>
        <w:rPr>
          <w:rFonts w:hint="eastAsia" w:ascii="仿宋_GB2312" w:hAnsi="仿宋" w:eastAsia="仿宋_GB2312" w:cs="仿宋"/>
          <w:kern w:val="0"/>
          <w:sz w:val="32"/>
          <w:szCs w:val="32"/>
          <w:shd w:val="clear" w:fill="FFFFFF"/>
          <w:lang w:val="en-US" w:eastAsia="zh-CN" w:bidi="ar"/>
        </w:rPr>
        <w:t>：济南市市中区土屋路3-1号山东省教育科学研究院422-3室。</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b/>
          <w:bCs/>
          <w:kern w:val="0"/>
          <w:sz w:val="32"/>
          <w:szCs w:val="32"/>
          <w:shd w:val="clear" w:fill="FFFFFF"/>
          <w:lang w:val="en-US" w:eastAsia="zh-CN" w:bidi="ar"/>
        </w:rPr>
        <w:t>联系人</w:t>
      </w:r>
      <w:r>
        <w:rPr>
          <w:rFonts w:hint="eastAsia" w:ascii="仿宋_GB2312" w:hAnsi="仿宋" w:eastAsia="仿宋_GB2312" w:cs="仿宋"/>
          <w:kern w:val="0"/>
          <w:sz w:val="32"/>
          <w:szCs w:val="32"/>
          <w:shd w:val="clear" w:fill="FFFFFF"/>
          <w:lang w:val="en-US" w:eastAsia="zh-CN" w:bidi="ar"/>
        </w:rPr>
        <w:t>：滕老</w:t>
      </w:r>
      <w:bookmarkStart w:id="0" w:name="_GoBack"/>
      <w:bookmarkEnd w:id="0"/>
      <w:r>
        <w:rPr>
          <w:rFonts w:hint="eastAsia" w:ascii="仿宋_GB2312" w:hAnsi="仿宋" w:eastAsia="仿宋_GB2312" w:cs="仿宋"/>
          <w:kern w:val="0"/>
          <w:sz w:val="32"/>
          <w:szCs w:val="32"/>
          <w:shd w:val="clear" w:fill="FFFFFF"/>
          <w:lang w:val="en-US" w:eastAsia="zh-CN" w:bidi="ar"/>
        </w:rPr>
        <w:t>师，刘老师，电话：0531-55630295。</w:t>
      </w: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p>
    <w:p>
      <w:pPr>
        <w:keepNext w:val="0"/>
        <w:keepLines w:val="0"/>
        <w:widowControl w:val="0"/>
        <w:suppressLineNumbers w:val="0"/>
        <w:spacing w:before="0" w:beforeAutospacing="0" w:after="0" w:afterAutospacing="0" w:line="620" w:lineRule="exact"/>
        <w:ind w:left="0" w:right="0" w:firstLine="640" w:firstLineChars="200"/>
        <w:jc w:val="left"/>
        <w:rPr>
          <w:rFonts w:hint="eastAsia" w:ascii="仿宋_GB2312" w:hAnsi="仿宋" w:eastAsia="仿宋_GB2312" w:cs="仿宋"/>
          <w:kern w:val="0"/>
          <w:sz w:val="32"/>
          <w:szCs w:val="32"/>
          <w:shd w:val="clear" w:fill="FFFFFF"/>
          <w:lang w:val="en-US" w:eastAsia="zh-CN" w:bidi="ar"/>
        </w:rPr>
      </w:pPr>
    </w:p>
    <w:p>
      <w:pPr>
        <w:keepNext w:val="0"/>
        <w:keepLines w:val="0"/>
        <w:widowControl w:val="0"/>
        <w:suppressLineNumbers w:val="0"/>
        <w:spacing w:before="0" w:beforeAutospacing="0" w:after="0" w:afterAutospacing="0" w:line="620" w:lineRule="exact"/>
        <w:ind w:left="0" w:right="0" w:firstLine="640" w:firstLineChars="200"/>
        <w:jc w:val="right"/>
        <w:rPr>
          <w:rFonts w:hint="eastAsia" w:ascii="仿宋_GB2312" w:hAnsi="仿宋" w:eastAsia="仿宋_GB2312" w:cs="仿宋"/>
          <w:kern w:val="0"/>
          <w:sz w:val="32"/>
          <w:szCs w:val="32"/>
          <w:shd w:val="clear" w:fill="FFFFFF"/>
          <w:lang w:val="en-US" w:eastAsia="zh-CN" w:bidi="ar"/>
        </w:rPr>
      </w:pPr>
      <w:r>
        <w:rPr>
          <w:rFonts w:hint="eastAsia" w:ascii="仿宋_GB2312" w:hAnsi="仿宋" w:eastAsia="仿宋_GB2312" w:cs="仿宋"/>
          <w:kern w:val="0"/>
          <w:sz w:val="32"/>
          <w:szCs w:val="32"/>
          <w:shd w:val="clear" w:fill="FFFFFF"/>
          <w:lang w:val="en-US" w:eastAsia="zh-CN" w:bidi="ar"/>
        </w:rPr>
        <w:t>山东省教育科学规划领导小组办公室</w:t>
      </w:r>
    </w:p>
    <w:p>
      <w:pPr>
        <w:keepNext w:val="0"/>
        <w:keepLines w:val="0"/>
        <w:widowControl w:val="0"/>
        <w:suppressLineNumbers w:val="0"/>
        <w:spacing w:before="0" w:beforeAutospacing="0" w:after="0" w:afterAutospacing="0" w:line="620" w:lineRule="exact"/>
        <w:ind w:left="0" w:right="0" w:firstLine="640" w:firstLineChars="200"/>
        <w:jc w:val="center"/>
        <w:rPr>
          <w:rFonts w:ascii="仿宋_GB2312" w:hAnsi="宋体" w:eastAsia="仿宋_GB2312"/>
          <w:sz w:val="32"/>
          <w:szCs w:val="32"/>
        </w:rPr>
      </w:pPr>
      <w:r>
        <w:rPr>
          <w:rFonts w:hint="eastAsia" w:ascii="仿宋_GB2312" w:hAnsi="仿宋" w:eastAsia="仿宋_GB2312" w:cs="仿宋"/>
          <w:kern w:val="0"/>
          <w:sz w:val="32"/>
          <w:szCs w:val="32"/>
          <w:shd w:val="clear" w:fill="FFFFFF"/>
          <w:lang w:val="en-US" w:eastAsia="zh-CN" w:bidi="ar"/>
        </w:rPr>
        <w:t xml:space="preserve">                      2016年2月29日</w:t>
      </w:r>
    </w:p>
    <w:sectPr>
      <w:headerReference r:id="rId3" w:type="default"/>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黑体">
    <w:panose1 w:val="02010609060101010101"/>
    <w:charset w:val="86"/>
    <w:family w:val="roman"/>
    <w:pitch w:val="default"/>
    <w:sig w:usb0="800002BF" w:usb1="38CF7CFA" w:usb2="00000016" w:usb3="00000000" w:csb0="00040001" w:csb1="00000000"/>
  </w:font>
  <w:font w:name="仿宋">
    <w:altName w:val="宋体"/>
    <w:panose1 w:val="02010609060101010101"/>
    <w:charset w:val="86"/>
    <w:family w:val="roman"/>
    <w:pitch w:val="default"/>
    <w:sig w:usb0="00000000" w:usb1="00000000" w:usb2="00000016" w:usb3="00000000" w:csb0="00040001" w:csb1="00000000"/>
  </w:font>
  <w:font w:name="仿宋_GB2312">
    <w:altName w:val="Arial Unicode MS"/>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modern"/>
    <w:pitch w:val="default"/>
    <w:sig w:usb0="FFFFFFFF" w:usb1="E9FFFFFF" w:usb2="0000003F" w:usb3="00000000" w:csb0="603F01FF" w:csb1="FFFF0000"/>
  </w:font>
  <w:font w:name="仿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宋体">
    <w:panose1 w:val="02010600030101010101"/>
    <w:charset w:val="86"/>
    <w:family w:val="auto"/>
    <w:pitch w:val="variable"/>
    <w:sig w:usb0="00000003" w:usb1="288F0000" w:usb2="00000006" w:usb3="00000000" w:csb0="00040001" w:csb1="00000000"/>
  </w:font>
  <w:font w:name="Calibri">
    <w:panose1 w:val="020F0502020204030204"/>
    <w:charset w:val="00"/>
    <w:family w:val="auto"/>
    <w:pitch w:val="variable"/>
    <w:sig w:usb0="E00002FF" w:usb1="4000ACFF" w:usb2="00000001" w:usb3="00000000" w:csb0="2000019F" w:csb1="00000000"/>
  </w:font>
  <w:font w:name="方正小标宋_GBK">
    <w:altName w:val="Arial Unicode MS"/>
    <w:panose1 w:val="00000000000000000000"/>
    <w:charset w:val="86"/>
    <w:family w:val="auto"/>
    <w:pitch w:val="fixed"/>
    <w:sig w:usb0="00000000" w:usb1="080E0000" w:usb2="00000010" w:usb3="00000000" w:csb0="00040000" w:csb1="00000000"/>
  </w:font>
  <w:font w:name="@仿宋_GB2312">
    <w:altName w:val="Arial Unicode MS"/>
    <w:panose1 w:val="00000000000000000000"/>
    <w:charset w:val="86"/>
    <w:family w:val="auto"/>
    <w:pitch w:val="fixed"/>
    <w:sig w:usb0="00000000" w:usb1="080E0000" w:usb2="00000010" w:usb3="00000000" w:csb0="00040000" w:csb1="00000000"/>
  </w:font>
  <w:font w:name="华文仿宋">
    <w:panose1 w:val="02010600040101010101"/>
    <w:charset w:val="86"/>
    <w:family w:val="auto"/>
    <w:pitch w:val="variable"/>
    <w:sig w:usb0="00000287" w:usb1="080F0000" w:usb2="00000000" w:usb3="00000000" w:csb0="0004009F" w:csb1="DFD70000"/>
  </w:font>
  <w:font w:name="仿宋_GB2312">
    <w:altName w:val="Arial Unicode MS"/>
    <w:panose1 w:val="00000000000000000000"/>
    <w:charset w:val="86"/>
    <w:family w:val="auto"/>
    <w:pitch w:val="fixed"/>
    <w:sig w:usb0="00000000" w:usb1="080E0000" w:usb2="00000010" w:usb3="00000000" w:csb0="00040000" w:csb1="00000000"/>
  </w:font>
  <w:font w:name="@华文仿宋">
    <w:panose1 w:val="02010600040101010101"/>
    <w:charset w:val="86"/>
    <w:family w:val="auto"/>
    <w:pitch w:val="variable"/>
    <w:sig w:usb0="00000287" w:usb1="080F0000" w:usb2="00000000" w:usb3="00000000" w:csb0="0004009F" w:csb1="DFD70000"/>
  </w:font>
  <w:font w:name="@方正小标宋_GBK">
    <w:altName w:val="宋体"/>
    <w:panose1 w:val="00000000000000000000"/>
    <w:charset w:val="86"/>
    <w:family w:val="auto"/>
    <w:pitch w:val="fixed"/>
    <w:sig w:usb0="00000000" w:usb1="080E0000" w:usb2="00000010" w:usb3="00000000" w:csb0="00040000" w:csb1="00000000"/>
  </w:font>
  <w:font w:name="Arial Unicode MS">
    <w:panose1 w:val="020B0604020202020204"/>
    <w:charset w:val="86"/>
    <w:family w:val="auto"/>
    <w:pitch w:val="fixed"/>
    <w:sig w:usb0="FFFFFFFF" w:usb1="E9FFFFFF" w:usb2="0000003F" w:usb3="00000000" w:csb0="603F01FF" w:csb1="FFFF0000"/>
  </w:font>
  <w:font w:name="Arial Unicode MS">
    <w:panose1 w:val="020B0604020202020204"/>
    <w:charset w:val="00"/>
    <w:family w:val="auto"/>
    <w:pitch w:val="default"/>
    <w:sig w:usb0="FFFFFFFF" w:usb1="E9FFFFFF" w:usb2="0000003F" w:usb3="00000000" w:csb0="603F01FF" w:csb1="FFFF0000"/>
  </w:font>
  <w:font w:name="仿宋">
    <w:altName w:val="Arial Unicode MS"/>
    <w:panose1 w:val="00000000000000000000"/>
    <w:charset w:val="86"/>
    <w:family w:val="auto"/>
    <w:pitch w:val="fixed"/>
    <w:sig w:usb0="00000000" w:usb1="38CF7CFA" w:usb2="00000016" w:usb3="00000000" w:csb0="00040001" w:csb1="00000000"/>
  </w:font>
  <w:font w:name="@仿宋">
    <w:altName w:val="Arial Unicode MS"/>
    <w:panose1 w:val="00000000000000000000"/>
    <w:charset w:val="86"/>
    <w:family w:val="auto"/>
    <w:pitch w:val="fixed"/>
    <w:sig w:usb0="00000000" w:usb1="38CF7CFA" w:usb2="00000016" w:usb3="00000000" w:csb0="00040001" w:csb1="00000000"/>
  </w:font>
  <w:font w:name="Arial Unicode MS">
    <w:panose1 w:val="020B0604020202020204"/>
    <w:charset w:val="00"/>
    <w:family w:val="auto"/>
    <w:pitch w:val="default"/>
    <w:sig w:usb0="FFFFFFFF" w:usb1="E9FFFFFF" w:usb2="0000003F" w:usb3="00000000" w:csb0="603F01FF" w:csb1="FFFF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仿宋_GB2312">
    <w:altName w:val="Arial Unicode MS"/>
    <w:panose1 w:val="00000000000000000000"/>
    <w:charset w:val="86"/>
    <w:family w:val="swiss"/>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黑体">
    <w:panose1 w:val="02010609060101010101"/>
    <w:charset w:val="86"/>
    <w:family w:val="swiss"/>
    <w:pitch w:val="default"/>
    <w:sig w:usb0="800002BF" w:usb1="38CF7CFA" w:usb2="00000016" w:usb3="00000000" w:csb0="00040001" w:csb1="00000000"/>
  </w:font>
  <w:font w:name="仿宋">
    <w:altName w:val="宋体"/>
    <w:panose1 w:val="02010609060101010101"/>
    <w:charset w:val="86"/>
    <w:family w:val="swiss"/>
    <w:pitch w:val="default"/>
    <w:sig w:usb0="00000000" w:usb1="00000000" w:usb2="00000016" w:usb3="00000000" w:csb0="00040001" w:csb1="00000000"/>
  </w:font>
  <w:font w:name="仿宋_GB2312">
    <w:altName w:val="Arial Unicode MS"/>
    <w:panose1 w:val="00000000000000000000"/>
    <w:charset w:val="86"/>
    <w:family w:val="decorative"/>
    <w:pitch w:val="default"/>
    <w:sig w:usb0="00000000" w:usb1="00000000" w:usb2="00000010" w:usb3="00000000" w:csb0="00040000" w:csb1="00000000"/>
  </w:font>
  <w:font w:name="Arial Unicode MS">
    <w:panose1 w:val="020B0604020202020204"/>
    <w:charset w:val="86"/>
    <w:family w:val="decorative"/>
    <w:pitch w:val="default"/>
    <w:sig w:usb0="FFFFFFFF" w:usb1="E9FFFFFF" w:usb2="0000003F" w:usb3="00000000" w:csb0="603F01FF" w:csb1="FFFF0000"/>
  </w:font>
  <w:font w:name="黑体">
    <w:panose1 w:val="02010609060101010101"/>
    <w:charset w:val="86"/>
    <w:family w:val="decorative"/>
    <w:pitch w:val="default"/>
    <w:sig w:usb0="800002BF" w:usb1="38CF7CFA" w:usb2="00000016" w:usb3="00000000" w:csb0="00040001" w:csb1="00000000"/>
  </w:font>
  <w:font w:name="仿宋">
    <w:altName w:val="宋体"/>
    <w:panose1 w:val="02010609060101010101"/>
    <w:charset w:val="86"/>
    <w:family w:val="decorative"/>
    <w:pitch w:val="default"/>
    <w:sig w:usb0="00000000" w:usb1="00000000" w:usb2="00000016" w:usb3="00000000" w:csb0="00040001" w:csb1="00000000"/>
  </w:font>
  <w:font w:name="仿宋_GB2312">
    <w:altName w:val="Arial Unicode MS"/>
    <w:panose1 w:val="00000000000000000000"/>
    <w:charset w:val="86"/>
    <w:family w:val="roman"/>
    <w:pitch w:val="default"/>
    <w:sig w:usb0="00000000" w:usb1="00000000" w:usb2="00000010" w:usb3="00000000" w:csb0="00040000" w:csb1="00000000"/>
  </w:font>
  <w:font w:name="Arial Unicode MS">
    <w:panose1 w:val="020B0604020202020204"/>
    <w:charset w:val="86"/>
    <w:family w:val="roman"/>
    <w:pitch w:val="default"/>
    <w:sig w:usb0="FFFFFFFF" w:usb1="E9FFFFFF" w:usb2="0000003F" w:usb3="00000000" w:csb0="603F01FF" w:csb1="FFFF0000"/>
  </w:font>
  <w:font w:name="仿宋_GB2312">
    <w:altName w:val="Arial Unicode MS"/>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965E3A"/>
    <w:rsid w:val="00076963"/>
    <w:rsid w:val="000A1F9A"/>
    <w:rsid w:val="00166B5B"/>
    <w:rsid w:val="001719DA"/>
    <w:rsid w:val="001831B3"/>
    <w:rsid w:val="0019117A"/>
    <w:rsid w:val="001E5DFC"/>
    <w:rsid w:val="0020419E"/>
    <w:rsid w:val="00243AF3"/>
    <w:rsid w:val="00246A55"/>
    <w:rsid w:val="00253E64"/>
    <w:rsid w:val="0027164E"/>
    <w:rsid w:val="00281660"/>
    <w:rsid w:val="00291AFD"/>
    <w:rsid w:val="002974CC"/>
    <w:rsid w:val="002B370B"/>
    <w:rsid w:val="002C4E08"/>
    <w:rsid w:val="002C6539"/>
    <w:rsid w:val="002E1D1B"/>
    <w:rsid w:val="002F4016"/>
    <w:rsid w:val="003235C6"/>
    <w:rsid w:val="003304E9"/>
    <w:rsid w:val="00351BFB"/>
    <w:rsid w:val="00395AC6"/>
    <w:rsid w:val="003A7060"/>
    <w:rsid w:val="003C145F"/>
    <w:rsid w:val="003D3E99"/>
    <w:rsid w:val="003E2849"/>
    <w:rsid w:val="003E2FB7"/>
    <w:rsid w:val="00402E9D"/>
    <w:rsid w:val="00444E5B"/>
    <w:rsid w:val="0047384E"/>
    <w:rsid w:val="004F6513"/>
    <w:rsid w:val="00527BEE"/>
    <w:rsid w:val="005301A7"/>
    <w:rsid w:val="0056240C"/>
    <w:rsid w:val="005741E3"/>
    <w:rsid w:val="005A05C2"/>
    <w:rsid w:val="005A34E6"/>
    <w:rsid w:val="005B2E32"/>
    <w:rsid w:val="005C0AA4"/>
    <w:rsid w:val="0062028C"/>
    <w:rsid w:val="0065250B"/>
    <w:rsid w:val="006D7B0E"/>
    <w:rsid w:val="006F21DB"/>
    <w:rsid w:val="0071049E"/>
    <w:rsid w:val="007603B1"/>
    <w:rsid w:val="007829EA"/>
    <w:rsid w:val="007D4B48"/>
    <w:rsid w:val="008329C1"/>
    <w:rsid w:val="008412F5"/>
    <w:rsid w:val="00852ABE"/>
    <w:rsid w:val="00940166"/>
    <w:rsid w:val="009445EA"/>
    <w:rsid w:val="00955E58"/>
    <w:rsid w:val="00965E3A"/>
    <w:rsid w:val="009A1605"/>
    <w:rsid w:val="009D5090"/>
    <w:rsid w:val="00A06E61"/>
    <w:rsid w:val="00A11E54"/>
    <w:rsid w:val="00A31A06"/>
    <w:rsid w:val="00A8457D"/>
    <w:rsid w:val="00AB561D"/>
    <w:rsid w:val="00AD4EF5"/>
    <w:rsid w:val="00B05E86"/>
    <w:rsid w:val="00B15D42"/>
    <w:rsid w:val="00B16918"/>
    <w:rsid w:val="00B24149"/>
    <w:rsid w:val="00BB0939"/>
    <w:rsid w:val="00BB28FD"/>
    <w:rsid w:val="00BF52D3"/>
    <w:rsid w:val="00C0349A"/>
    <w:rsid w:val="00C251A0"/>
    <w:rsid w:val="00C36A9D"/>
    <w:rsid w:val="00C47A07"/>
    <w:rsid w:val="00C52C77"/>
    <w:rsid w:val="00C55214"/>
    <w:rsid w:val="00D07E2B"/>
    <w:rsid w:val="00D15E77"/>
    <w:rsid w:val="00D211BE"/>
    <w:rsid w:val="00D36DD5"/>
    <w:rsid w:val="00DE712E"/>
    <w:rsid w:val="00E42AEE"/>
    <w:rsid w:val="00E62E73"/>
    <w:rsid w:val="00E67802"/>
    <w:rsid w:val="00EB2E3A"/>
    <w:rsid w:val="00F045E6"/>
    <w:rsid w:val="00F3195A"/>
    <w:rsid w:val="00F3753F"/>
    <w:rsid w:val="00F76711"/>
    <w:rsid w:val="00FA2769"/>
    <w:rsid w:val="00FE4AE0"/>
    <w:rsid w:val="0A9F088D"/>
    <w:rsid w:val="0F8A63AB"/>
    <w:rsid w:val="10B713D1"/>
    <w:rsid w:val="127B402A"/>
    <w:rsid w:val="25DE7916"/>
    <w:rsid w:val="2CA418B3"/>
    <w:rsid w:val="2D0514A3"/>
    <w:rsid w:val="34E56B28"/>
    <w:rsid w:val="602C432B"/>
    <w:rsid w:val="62DA675B"/>
    <w:rsid w:val="6E08407B"/>
    <w:rsid w:val="71A7757E"/>
    <w:rsid w:val="7913351E"/>
    <w:rsid w:val="7A2F0035"/>
  </w:rsid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Layout w:type="fixed"/>
      <w:tblCellMar>
        <w:top w:w="0" w:type="dxa"/>
        <w:left w:w="108" w:type="dxa"/>
        <w:bottom w:w="0" w:type="dxa"/>
        <w:right w:w="108" w:type="dxa"/>
      </w:tblCellMar>
    </w:tblPr>
  </w:style>
  <w:style w:type="paragraph" w:styleId="2">
    <w:name w:val="Date"/>
    <w:basedOn w:val="1"/>
    <w:next w:val="1"/>
    <w:link w:val="12"/>
    <w:uiPriority w:val="99"/>
    <w:pPr>
      <w:ind w:left="100" w:leftChars="2500"/>
    </w:pPr>
  </w:style>
  <w:style w:type="paragraph" w:styleId="3">
    <w:name w:val="Balloon Text"/>
    <w:basedOn w:val="1"/>
    <w:link w:val="9"/>
    <w:semiHidden/>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99"/>
    <w:rPr>
      <w:rFonts w:cs="Times New Roman"/>
      <w:color w:val="0000FF"/>
      <w:u w:val="single"/>
    </w:rPr>
  </w:style>
  <w:style w:type="character" w:customStyle="1" w:styleId="9">
    <w:name w:val="批注框文本 Char"/>
    <w:basedOn w:val="6"/>
    <w:link w:val="3"/>
    <w:semiHidden/>
    <w:qFormat/>
    <w:uiPriority w:val="99"/>
    <w:rPr>
      <w:sz w:val="0"/>
      <w:szCs w:val="0"/>
    </w:rPr>
  </w:style>
  <w:style w:type="character" w:customStyle="1" w:styleId="10">
    <w:name w:val="页眉 Char"/>
    <w:basedOn w:val="6"/>
    <w:link w:val="5"/>
    <w:semiHidden/>
    <w:uiPriority w:val="99"/>
    <w:rPr>
      <w:sz w:val="18"/>
      <w:szCs w:val="18"/>
    </w:rPr>
  </w:style>
  <w:style w:type="character" w:customStyle="1" w:styleId="11">
    <w:name w:val="页脚 Char"/>
    <w:basedOn w:val="6"/>
    <w:link w:val="4"/>
    <w:semiHidden/>
    <w:qFormat/>
    <w:uiPriority w:val="99"/>
    <w:rPr>
      <w:sz w:val="18"/>
      <w:szCs w:val="18"/>
    </w:rPr>
  </w:style>
  <w:style w:type="character" w:customStyle="1" w:styleId="12">
    <w:name w:val="日期 Char"/>
    <w:basedOn w:val="6"/>
    <w:link w:val="2"/>
    <w:semiHidden/>
    <w:qFormat/>
    <w:uiPriority w:val="99"/>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chengxu's faminly</Company>
  <Pages>2</Pages>
  <Words>103</Words>
  <Characters>590</Characters>
  <Lines>4</Lines>
  <Paragraphs>1</Paragraphs>
  <ScaleCrop>false</ScaleCrop>
  <LinksUpToDate>false</LinksUpToDate>
  <CharactersWithSpaces>692</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2016-02-29T03:18:00Z</dcterms:created>
  <dc:creator>chengxinyuan</dc:creator>
  <cp:lastModifiedBy>Administrator</cp:lastModifiedBy>
  <cp:lastPrinted>2016-02-29T07:26:54Z</cp:lastPrinted>
  <dcterms:modified xsi:type="dcterms:W3CDTF">2016-02-29T08:03:05Z</dcterms:modified>
  <dc:title>关于转发《教育部办公厅关于组织实施全国教育科学研究</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